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AB" w:rsidRDefault="00CF41C3" w:rsidP="00F143AB">
      <w:pPr>
        <w:jc w:val="center"/>
        <w:rPr>
          <w:b/>
        </w:rPr>
      </w:pPr>
      <w:r>
        <w:rPr>
          <w:b/>
        </w:rPr>
        <w:t>ВТОРАЯ</w:t>
      </w:r>
      <w:r w:rsidR="00F143AB">
        <w:rPr>
          <w:b/>
        </w:rPr>
        <w:t xml:space="preserve">  СЕССИЯ СОБРАНИЯ ДЕПУТАТОВ</w:t>
      </w:r>
    </w:p>
    <w:p w:rsidR="00F143AB" w:rsidRDefault="00F143AB" w:rsidP="00F143AB">
      <w:pPr>
        <w:jc w:val="center"/>
        <w:rPr>
          <w:b/>
        </w:rPr>
      </w:pPr>
      <w:r>
        <w:rPr>
          <w:b/>
        </w:rPr>
        <w:t xml:space="preserve">АЧИНЕРОВСКОГО СЕЛЬСКОГО МУНИЦИПАЛЬНОГО ОБРАЗОВАНИЯ </w:t>
      </w:r>
    </w:p>
    <w:p w:rsidR="00F143AB" w:rsidRDefault="00F143AB" w:rsidP="00F143AB">
      <w:pPr>
        <w:jc w:val="center"/>
        <w:rPr>
          <w:b/>
        </w:rPr>
      </w:pPr>
      <w:r>
        <w:rPr>
          <w:b/>
        </w:rPr>
        <w:t>РЕСПУБЛИКИ КАЛМЫКИЯ</w:t>
      </w:r>
    </w:p>
    <w:p w:rsidR="00F143AB" w:rsidRDefault="00F143AB" w:rsidP="00F143AB">
      <w:pPr>
        <w:jc w:val="center"/>
        <w:rPr>
          <w:b/>
        </w:rPr>
      </w:pPr>
    </w:p>
    <w:p w:rsidR="00F143AB" w:rsidRDefault="00CF41C3" w:rsidP="00F143AB">
      <w:pPr>
        <w:jc w:val="center"/>
        <w:rPr>
          <w:b/>
          <w:u w:val="single"/>
        </w:rPr>
      </w:pPr>
      <w:r>
        <w:rPr>
          <w:b/>
        </w:rPr>
        <w:t>РЕШЕНИЕ № 1</w:t>
      </w:r>
    </w:p>
    <w:p w:rsidR="00F143AB" w:rsidRDefault="00CF41C3" w:rsidP="00F143AB">
      <w:pPr>
        <w:jc w:val="both"/>
        <w:rPr>
          <w:b/>
        </w:rPr>
      </w:pPr>
      <w:r>
        <w:rPr>
          <w:b/>
        </w:rPr>
        <w:t>29 февраля</w:t>
      </w:r>
      <w:r w:rsidR="00407471">
        <w:rPr>
          <w:b/>
        </w:rPr>
        <w:t xml:space="preserve">  2020</w:t>
      </w:r>
      <w:r w:rsidR="00F143AB">
        <w:rPr>
          <w:b/>
        </w:rPr>
        <w:t xml:space="preserve"> г.                                                                                              п. Ачинеры</w:t>
      </w:r>
    </w:p>
    <w:p w:rsidR="00F143AB" w:rsidRDefault="00F143AB" w:rsidP="00F143AB">
      <w:pPr>
        <w:jc w:val="both"/>
        <w:rPr>
          <w:b/>
        </w:rPr>
      </w:pPr>
    </w:p>
    <w:p w:rsidR="00407471" w:rsidRPr="003719A5" w:rsidRDefault="000C402F" w:rsidP="00660A9C">
      <w:pPr>
        <w:jc w:val="right"/>
        <w:rPr>
          <w:b/>
          <w:szCs w:val="28"/>
        </w:rPr>
      </w:pPr>
      <w:r w:rsidRPr="003719A5">
        <w:rPr>
          <w:b/>
          <w:szCs w:val="28"/>
        </w:rPr>
        <w:t>«О</w:t>
      </w:r>
      <w:r w:rsidR="00FC18EC">
        <w:rPr>
          <w:b/>
        </w:rPr>
        <w:t xml:space="preserve"> внесении изменений в решение Собрания депутатов </w:t>
      </w:r>
      <w:proofErr w:type="spellStart"/>
      <w:r w:rsidR="00FC18EC">
        <w:rPr>
          <w:b/>
        </w:rPr>
        <w:t>Ачинеровского</w:t>
      </w:r>
      <w:proofErr w:type="spellEnd"/>
      <w:r w:rsidR="00FC18EC">
        <w:rPr>
          <w:b/>
        </w:rPr>
        <w:t xml:space="preserve"> сельского муниципального образования Республики Калмыкия</w:t>
      </w:r>
      <w:r w:rsidR="005038BD">
        <w:rPr>
          <w:b/>
        </w:rPr>
        <w:t xml:space="preserve"> от 08.09.2017г №4 «Об оплате труда выборных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="005038BD">
        <w:rPr>
          <w:b/>
        </w:rPr>
        <w:t>Ачинеровского</w:t>
      </w:r>
      <w:proofErr w:type="spellEnd"/>
      <w:r w:rsidR="005038BD">
        <w:rPr>
          <w:b/>
        </w:rPr>
        <w:t xml:space="preserve"> сельского муниципального образования Республики Калмыкия</w:t>
      </w:r>
      <w:r w:rsidR="00802CE5">
        <w:rPr>
          <w:b/>
        </w:rPr>
        <w:t>».</w:t>
      </w:r>
    </w:p>
    <w:p w:rsidR="000C402F" w:rsidRDefault="000C402F" w:rsidP="000C402F">
      <w:pPr>
        <w:jc w:val="both"/>
        <w:rPr>
          <w:szCs w:val="28"/>
        </w:rPr>
      </w:pPr>
    </w:p>
    <w:p w:rsidR="000C402F" w:rsidRDefault="000C402F" w:rsidP="000C402F">
      <w:pPr>
        <w:jc w:val="both"/>
        <w:rPr>
          <w:szCs w:val="28"/>
        </w:rPr>
      </w:pPr>
    </w:p>
    <w:p w:rsidR="00DA3FFE" w:rsidRDefault="005038BD" w:rsidP="00A22EEA">
      <w:pPr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Калмыкия от 03 ноября 2011 года №300-</w:t>
      </w:r>
      <w:r>
        <w:rPr>
          <w:szCs w:val="28"/>
          <w:lang w:val="en-US"/>
        </w:rPr>
        <w:t>IV</w:t>
      </w:r>
      <w:r>
        <w:rPr>
          <w:szCs w:val="28"/>
        </w:rPr>
        <w:t xml:space="preserve">-З </w:t>
      </w:r>
      <w:r w:rsidR="00A22EEA">
        <w:rPr>
          <w:szCs w:val="28"/>
        </w:rPr>
        <w:t xml:space="preserve">  </w:t>
      </w:r>
      <w:r>
        <w:rPr>
          <w:szCs w:val="28"/>
        </w:rPr>
        <w:t xml:space="preserve">« О внесении изменений в статью 10 Закона Республики Калмыкия «О некоторых вопросах правового регулирования муниципальной службы в Республике Калмыкия», решения Собрания депутатов </w:t>
      </w:r>
      <w:proofErr w:type="spellStart"/>
      <w:r>
        <w:rPr>
          <w:szCs w:val="28"/>
        </w:rPr>
        <w:t>Ачинеровского</w:t>
      </w:r>
      <w:proofErr w:type="spellEnd"/>
      <w:r>
        <w:rPr>
          <w:szCs w:val="28"/>
        </w:rPr>
        <w:t xml:space="preserve"> сельского муниципального образо</w:t>
      </w:r>
      <w:r w:rsidR="00770EA2">
        <w:rPr>
          <w:szCs w:val="28"/>
        </w:rPr>
        <w:t>вания Республики Калмыкия от  29.02</w:t>
      </w:r>
      <w:r>
        <w:rPr>
          <w:szCs w:val="28"/>
        </w:rPr>
        <w:t>.2020г. №2</w:t>
      </w:r>
      <w:r w:rsidR="00DA3FFE">
        <w:rPr>
          <w:szCs w:val="28"/>
        </w:rPr>
        <w:t xml:space="preserve"> «О повышении оплаты труда, лиц замещающие муниципальные должности, осуществляющих свои полномочия на постоянной основе, и муниципальных</w:t>
      </w:r>
      <w:proofErr w:type="gramEnd"/>
      <w:r w:rsidR="00DA3FFE">
        <w:rPr>
          <w:szCs w:val="28"/>
        </w:rPr>
        <w:t xml:space="preserve"> служащих </w:t>
      </w:r>
      <w:proofErr w:type="spellStart"/>
      <w:r w:rsidR="00DA3FFE">
        <w:rPr>
          <w:szCs w:val="28"/>
        </w:rPr>
        <w:t>Ачинеровского</w:t>
      </w:r>
      <w:proofErr w:type="spellEnd"/>
      <w:r w:rsidR="00DA3FFE">
        <w:rPr>
          <w:szCs w:val="28"/>
        </w:rPr>
        <w:t xml:space="preserve"> сельского муниципального образования Республики Калмыкия», Собрание депутатов </w:t>
      </w:r>
      <w:proofErr w:type="spellStart"/>
      <w:r w:rsidR="00DA3FFE">
        <w:rPr>
          <w:szCs w:val="28"/>
        </w:rPr>
        <w:t>Ачинеровского</w:t>
      </w:r>
      <w:proofErr w:type="spellEnd"/>
      <w:r w:rsidR="00DA3FFE">
        <w:rPr>
          <w:szCs w:val="28"/>
        </w:rPr>
        <w:t xml:space="preserve"> сельского муниципального образования Республики Калмыкия</w:t>
      </w:r>
    </w:p>
    <w:p w:rsidR="000C402F" w:rsidRDefault="000C402F" w:rsidP="00DA3FFE">
      <w:pPr>
        <w:ind w:firstLine="468"/>
        <w:jc w:val="center"/>
        <w:rPr>
          <w:szCs w:val="28"/>
        </w:rPr>
      </w:pPr>
      <w:r>
        <w:rPr>
          <w:szCs w:val="28"/>
        </w:rPr>
        <w:t>решило:</w:t>
      </w:r>
    </w:p>
    <w:p w:rsidR="00DA3FFE" w:rsidRDefault="00DA3FFE" w:rsidP="00DA3FFE">
      <w:r>
        <w:rPr>
          <w:szCs w:val="28"/>
        </w:rPr>
        <w:t xml:space="preserve">1.Внести изменения в решение Собрания депутатов </w:t>
      </w:r>
      <w:proofErr w:type="spellStart"/>
      <w:r>
        <w:rPr>
          <w:szCs w:val="28"/>
        </w:rPr>
        <w:t>Ачинеровского</w:t>
      </w:r>
      <w:proofErr w:type="spellEnd"/>
      <w:r>
        <w:rPr>
          <w:szCs w:val="28"/>
        </w:rPr>
        <w:t xml:space="preserve"> сельского муниципального образования Республики Калмыкия от 08.09.2017г </w:t>
      </w:r>
      <w:r w:rsidR="00CF41C3">
        <w:rPr>
          <w:szCs w:val="28"/>
        </w:rPr>
        <w:t xml:space="preserve"> </w:t>
      </w:r>
      <w:r>
        <w:rPr>
          <w:szCs w:val="28"/>
        </w:rPr>
        <w:t>№4</w:t>
      </w:r>
      <w:r w:rsidR="00CF41C3">
        <w:rPr>
          <w:szCs w:val="28"/>
        </w:rPr>
        <w:t xml:space="preserve"> </w:t>
      </w:r>
      <w:r>
        <w:rPr>
          <w:b/>
        </w:rPr>
        <w:t>«</w:t>
      </w:r>
      <w:r w:rsidRPr="00DA3FFE">
        <w:t xml:space="preserve">Об оплате труда выборных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Pr="00DA3FFE">
        <w:t>Ачинеровского</w:t>
      </w:r>
      <w:proofErr w:type="spellEnd"/>
      <w:r w:rsidRPr="00DA3FFE">
        <w:t xml:space="preserve"> сельского муниципального образования Республики Калмыкия</w:t>
      </w:r>
      <w:r>
        <w:t>» согласно приложению к настоящему решению.</w:t>
      </w:r>
    </w:p>
    <w:p w:rsidR="00DA3FFE" w:rsidRDefault="00DA3FFE" w:rsidP="00DA3FFE">
      <w:r>
        <w:t xml:space="preserve">2. Опубликовать (обнародовать) настоящее решение и разместить на официальном сайте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образование Республики Калмыкия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DA3FFE" w:rsidRPr="00DA3FFE" w:rsidRDefault="00DA3FFE" w:rsidP="00DA3FFE">
      <w:pPr>
        <w:rPr>
          <w:szCs w:val="28"/>
        </w:rPr>
      </w:pPr>
      <w:r>
        <w:t>3.Настоящее решение вступает в силу со дня подписания и распространяется на правоотношения, возникшие с 1 января 2020г.</w:t>
      </w:r>
    </w:p>
    <w:p w:rsidR="00DA3FFE" w:rsidRPr="00DA3FFE" w:rsidRDefault="00DA3FFE" w:rsidP="00DA3FFE">
      <w:pPr>
        <w:ind w:firstLine="468"/>
        <w:rPr>
          <w:szCs w:val="28"/>
        </w:rPr>
      </w:pPr>
    </w:p>
    <w:p w:rsidR="00DA3FFE" w:rsidRDefault="00DA3FFE" w:rsidP="00FD751C">
      <w:pPr>
        <w:rPr>
          <w:szCs w:val="28"/>
        </w:rPr>
      </w:pPr>
    </w:p>
    <w:p w:rsidR="00DA3FFE" w:rsidRDefault="00DA3FFE" w:rsidP="00FD751C">
      <w:pPr>
        <w:rPr>
          <w:szCs w:val="28"/>
        </w:rPr>
      </w:pPr>
    </w:p>
    <w:p w:rsidR="00DA3FFE" w:rsidRDefault="00DA3FFE" w:rsidP="00FD751C">
      <w:pPr>
        <w:rPr>
          <w:szCs w:val="28"/>
        </w:rPr>
      </w:pPr>
    </w:p>
    <w:p w:rsidR="000C402F" w:rsidRDefault="000C402F" w:rsidP="00FD751C">
      <w:pPr>
        <w:ind w:firstLine="468"/>
        <w:rPr>
          <w:szCs w:val="28"/>
        </w:rPr>
      </w:pPr>
    </w:p>
    <w:p w:rsidR="00F143AB" w:rsidRDefault="008E44C9" w:rsidP="00FD751C">
      <w:r>
        <w:t>Председатель Собрания депутатов</w:t>
      </w:r>
    </w:p>
    <w:p w:rsidR="008E44C9" w:rsidRDefault="008E44C9" w:rsidP="00FD751C">
      <w:proofErr w:type="spellStart"/>
      <w:r>
        <w:t>Ачинеровского</w:t>
      </w:r>
      <w:proofErr w:type="spellEnd"/>
      <w:r>
        <w:t xml:space="preserve"> сельского</w:t>
      </w:r>
    </w:p>
    <w:p w:rsidR="008E44C9" w:rsidRDefault="008E44C9" w:rsidP="00FD751C">
      <w:r>
        <w:t>Муниципального образования</w:t>
      </w:r>
    </w:p>
    <w:p w:rsidR="008E44C9" w:rsidRDefault="008E44C9" w:rsidP="00FD751C">
      <w:r>
        <w:t xml:space="preserve">Республики Калмыкия                                                                      </w:t>
      </w:r>
      <w:r w:rsidR="00770EA2">
        <w:t xml:space="preserve">       </w:t>
      </w:r>
      <w:proofErr w:type="spellStart"/>
      <w:r>
        <w:t>Анчаева</w:t>
      </w:r>
      <w:proofErr w:type="spellEnd"/>
      <w:r>
        <w:t xml:space="preserve"> Е.З.</w:t>
      </w:r>
    </w:p>
    <w:p w:rsidR="00A22EEA" w:rsidRDefault="00A22EEA" w:rsidP="00FD751C"/>
    <w:p w:rsidR="00925535" w:rsidRDefault="00925535" w:rsidP="00FD751C">
      <w:r>
        <w:t xml:space="preserve">Глава </w:t>
      </w:r>
      <w:proofErr w:type="spellStart"/>
      <w:r>
        <w:t>Ачинеровского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муниципального</w:t>
      </w:r>
    </w:p>
    <w:p w:rsidR="00925535" w:rsidRDefault="00925535" w:rsidP="00FD751C">
      <w:r>
        <w:t>Образования (</w:t>
      </w:r>
      <w:proofErr w:type="spellStart"/>
      <w:r>
        <w:t>ахлачи</w:t>
      </w:r>
      <w:proofErr w:type="spellEnd"/>
      <w:r>
        <w:t xml:space="preserve">)                                                                       </w:t>
      </w:r>
      <w:r w:rsidR="00770EA2">
        <w:t xml:space="preserve">         </w:t>
      </w:r>
      <w:r>
        <w:t xml:space="preserve"> Зенитов Н.А.</w:t>
      </w:r>
    </w:p>
    <w:p w:rsidR="00F143AB" w:rsidRDefault="00F143AB" w:rsidP="00FD751C"/>
    <w:p w:rsidR="00F6103F" w:rsidRDefault="00F6103F" w:rsidP="00FD751C">
      <w:pPr>
        <w:rPr>
          <w:szCs w:val="28"/>
        </w:rPr>
      </w:pPr>
    </w:p>
    <w:p w:rsidR="00F6103F" w:rsidRDefault="00F6103F" w:rsidP="00FD751C">
      <w:pPr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 w:rsidRPr="00A22EEA">
        <w:rPr>
          <w:sz w:val="20"/>
          <w:szCs w:val="20"/>
          <w:lang w:eastAsia="ar-SA"/>
        </w:rPr>
        <w:t>Приложение № 1</w:t>
      </w: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 w:rsidRPr="00A22EEA">
        <w:rPr>
          <w:sz w:val="20"/>
          <w:szCs w:val="20"/>
          <w:lang w:eastAsia="ar-SA"/>
        </w:rPr>
        <w:t xml:space="preserve"> к Решению Собрания депутатов   </w:t>
      </w:r>
    </w:p>
    <w:p w:rsidR="00A22EEA" w:rsidRPr="00A22EEA" w:rsidRDefault="00770EA2" w:rsidP="00770EA2">
      <w:pPr>
        <w:suppressAutoHyphens/>
        <w:ind w:firstLine="576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</w:t>
      </w:r>
      <w:proofErr w:type="spellStart"/>
      <w:r>
        <w:rPr>
          <w:sz w:val="20"/>
          <w:szCs w:val="20"/>
          <w:lang w:eastAsia="ar-SA"/>
        </w:rPr>
        <w:t>Ачинеровского</w:t>
      </w:r>
      <w:proofErr w:type="spellEnd"/>
      <w:r>
        <w:rPr>
          <w:sz w:val="20"/>
          <w:szCs w:val="20"/>
          <w:lang w:eastAsia="ar-SA"/>
        </w:rPr>
        <w:t xml:space="preserve"> </w:t>
      </w:r>
      <w:r w:rsidR="00A22EEA" w:rsidRPr="00A22EEA">
        <w:rPr>
          <w:sz w:val="20"/>
          <w:szCs w:val="20"/>
          <w:lang w:eastAsia="ar-SA"/>
        </w:rPr>
        <w:t xml:space="preserve">СМО РК </w:t>
      </w:r>
    </w:p>
    <w:p w:rsidR="00A22EEA" w:rsidRPr="00A22EEA" w:rsidRDefault="00770EA2" w:rsidP="00A22EEA">
      <w:pPr>
        <w:tabs>
          <w:tab w:val="left" w:pos="5812"/>
        </w:tabs>
        <w:suppressAutoHyphens/>
        <w:ind w:firstLine="576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29.02.2020 г № 1</w:t>
      </w: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</w:p>
    <w:p w:rsidR="00A22EEA" w:rsidRPr="00A22EEA" w:rsidRDefault="00A22EEA" w:rsidP="00A22EEA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widowControl w:val="0"/>
        <w:spacing w:after="240" w:line="300" w:lineRule="exact"/>
        <w:ind w:left="20" w:right="240" w:firstLine="400"/>
        <w:jc w:val="center"/>
        <w:rPr>
          <w:sz w:val="28"/>
          <w:szCs w:val="28"/>
        </w:rPr>
      </w:pPr>
      <w:r w:rsidRPr="00A22EEA">
        <w:rPr>
          <w:sz w:val="28"/>
          <w:szCs w:val="28"/>
        </w:rPr>
        <w:t>Размеры денежного вознаграждения выборных должностных лиц местного самоуправлении, осуществляющих свои полномочии на постоянной основе</w:t>
      </w:r>
    </w:p>
    <w:p w:rsidR="00A22EEA" w:rsidRPr="00A22EEA" w:rsidRDefault="00A22EEA" w:rsidP="00A22EEA">
      <w:pPr>
        <w:widowControl w:val="0"/>
        <w:spacing w:after="240" w:line="300" w:lineRule="exact"/>
        <w:ind w:left="20" w:right="240" w:firstLine="400"/>
        <w:jc w:val="center"/>
        <w:rPr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088"/>
      </w:tblGrid>
      <w:tr w:rsidR="00A22EEA" w:rsidRPr="00A22EEA" w:rsidTr="00492EC1">
        <w:trPr>
          <w:trHeight w:hRule="exact" w:val="1586"/>
        </w:trPr>
        <w:tc>
          <w:tcPr>
            <w:tcW w:w="4786" w:type="dxa"/>
            <w:shd w:val="clear" w:color="auto" w:fill="auto"/>
          </w:tcPr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Наименование должности</w:t>
            </w:r>
          </w:p>
        </w:tc>
        <w:tc>
          <w:tcPr>
            <w:tcW w:w="2410" w:type="dxa"/>
            <w:shd w:val="clear" w:color="auto" w:fill="auto"/>
          </w:tcPr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Денежное</w:t>
            </w:r>
          </w:p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вознаграждение</w:t>
            </w:r>
          </w:p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(в рублях)</w:t>
            </w:r>
          </w:p>
        </w:tc>
        <w:tc>
          <w:tcPr>
            <w:tcW w:w="2088" w:type="dxa"/>
            <w:shd w:val="clear" w:color="auto" w:fill="auto"/>
          </w:tcPr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Ежемесячное денежное поощрение (должностных окладов)</w:t>
            </w:r>
          </w:p>
        </w:tc>
      </w:tr>
      <w:tr w:rsidR="00A22EEA" w:rsidRPr="00A22EEA" w:rsidTr="00492EC1">
        <w:trPr>
          <w:trHeight w:hRule="exact" w:val="680"/>
        </w:trPr>
        <w:tc>
          <w:tcPr>
            <w:tcW w:w="4786" w:type="dxa"/>
            <w:shd w:val="clear" w:color="auto" w:fill="auto"/>
          </w:tcPr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Глава муниципального образования (</w:t>
            </w:r>
            <w:proofErr w:type="spellStart"/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ахлачи</w:t>
            </w:r>
            <w:proofErr w:type="spellEnd"/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13 470,0</w:t>
            </w:r>
          </w:p>
        </w:tc>
        <w:tc>
          <w:tcPr>
            <w:tcW w:w="2088" w:type="dxa"/>
            <w:shd w:val="clear" w:color="auto" w:fill="auto"/>
          </w:tcPr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1,0</w:t>
            </w:r>
          </w:p>
        </w:tc>
      </w:tr>
    </w:tbl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 w:rsidRPr="00A22EEA">
        <w:rPr>
          <w:sz w:val="20"/>
          <w:szCs w:val="20"/>
          <w:lang w:eastAsia="ar-SA"/>
        </w:rPr>
        <w:t>Приложение № 2</w:t>
      </w: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 w:rsidRPr="00A22EEA">
        <w:rPr>
          <w:sz w:val="20"/>
          <w:szCs w:val="20"/>
          <w:lang w:eastAsia="ar-SA"/>
        </w:rPr>
        <w:t xml:space="preserve"> к Решению Собрания депутатов   </w:t>
      </w:r>
    </w:p>
    <w:p w:rsidR="00A22EEA" w:rsidRPr="00A22EEA" w:rsidRDefault="00770EA2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Ачинеровского</w:t>
      </w:r>
      <w:proofErr w:type="spellEnd"/>
      <w:r w:rsidR="00A22EEA" w:rsidRPr="00A22EEA">
        <w:rPr>
          <w:sz w:val="20"/>
          <w:szCs w:val="20"/>
          <w:lang w:eastAsia="ar-SA"/>
        </w:rPr>
        <w:t xml:space="preserve"> СМО РК </w:t>
      </w:r>
    </w:p>
    <w:p w:rsidR="00A22EEA" w:rsidRPr="00A22EEA" w:rsidRDefault="00770EA2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29.02.2020 г № 1</w:t>
      </w:r>
    </w:p>
    <w:p w:rsidR="00A22EEA" w:rsidRPr="00A22EEA" w:rsidRDefault="00A22EEA" w:rsidP="00A22EEA">
      <w:pPr>
        <w:suppressAutoHyphens/>
        <w:autoSpaceDE w:val="0"/>
        <w:ind w:firstLine="789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tabs>
          <w:tab w:val="left" w:leader="underscore" w:pos="2603"/>
          <w:tab w:val="left" w:leader="underscore" w:pos="6645"/>
          <w:tab w:val="left" w:leader="underscore" w:pos="8558"/>
        </w:tabs>
        <w:suppressAutoHyphens/>
        <w:spacing w:line="300" w:lineRule="exact"/>
        <w:jc w:val="center"/>
        <w:rPr>
          <w:color w:val="000000"/>
          <w:sz w:val="28"/>
          <w:szCs w:val="28"/>
          <w:lang w:eastAsia="ar-SA"/>
        </w:rPr>
      </w:pPr>
      <w:r w:rsidRPr="00A22EEA">
        <w:rPr>
          <w:color w:val="000000"/>
          <w:sz w:val="28"/>
          <w:szCs w:val="28"/>
          <w:lang w:eastAsia="ar-SA"/>
        </w:rPr>
        <w:t>Размеры должностных окладов и ежемесячного денежного поощрения муниципальных служащих</w:t>
      </w:r>
    </w:p>
    <w:p w:rsidR="00A22EEA" w:rsidRPr="00A22EEA" w:rsidRDefault="00A22EEA" w:rsidP="00A22EEA">
      <w:pPr>
        <w:tabs>
          <w:tab w:val="left" w:leader="underscore" w:pos="2603"/>
          <w:tab w:val="left" w:leader="underscore" w:pos="6645"/>
          <w:tab w:val="left" w:leader="underscore" w:pos="8558"/>
        </w:tabs>
        <w:suppressAutoHyphens/>
        <w:spacing w:line="300" w:lineRule="exact"/>
        <w:jc w:val="center"/>
        <w:rPr>
          <w:color w:val="000000"/>
          <w:sz w:val="28"/>
          <w:szCs w:val="28"/>
          <w:lang w:eastAsia="ar-SA"/>
        </w:rPr>
      </w:pPr>
    </w:p>
    <w:p w:rsidR="00A22EEA" w:rsidRPr="00A22EEA" w:rsidRDefault="00A22EEA" w:rsidP="00A22EEA">
      <w:pPr>
        <w:tabs>
          <w:tab w:val="left" w:leader="underscore" w:pos="2603"/>
          <w:tab w:val="left" w:leader="underscore" w:pos="6645"/>
          <w:tab w:val="left" w:leader="underscore" w:pos="8558"/>
        </w:tabs>
        <w:suppressAutoHyphens/>
        <w:spacing w:line="300" w:lineRule="exact"/>
        <w:jc w:val="center"/>
        <w:rPr>
          <w:sz w:val="28"/>
          <w:szCs w:val="28"/>
          <w:lang w:eastAsia="ar-S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8"/>
        <w:gridCol w:w="2111"/>
        <w:gridCol w:w="2066"/>
      </w:tblGrid>
      <w:tr w:rsidR="00A22EEA" w:rsidRPr="00A22EEA" w:rsidTr="00492EC1">
        <w:trPr>
          <w:trHeight w:hRule="exact" w:val="1460"/>
        </w:trPr>
        <w:tc>
          <w:tcPr>
            <w:tcW w:w="5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Наименование должности</w:t>
            </w: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Должностной оклад (рублей в месяц)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Ежемесячное</w:t>
            </w:r>
          </w:p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денежное</w:t>
            </w:r>
          </w:p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поощрение</w:t>
            </w:r>
          </w:p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(должностных</w:t>
            </w:r>
            <w:proofErr w:type="gramEnd"/>
          </w:p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окладов)</w:t>
            </w:r>
          </w:p>
        </w:tc>
      </w:tr>
      <w:tr w:rsidR="00A22EEA" w:rsidRPr="00A22EEA" w:rsidTr="00492EC1">
        <w:trPr>
          <w:trHeight w:hRule="exact" w:val="348"/>
        </w:trPr>
        <w:tc>
          <w:tcPr>
            <w:tcW w:w="994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Должности категории «специалисты»</w:t>
            </w:r>
          </w:p>
        </w:tc>
      </w:tr>
      <w:tr w:rsidR="00A22EEA" w:rsidRPr="00A22EEA" w:rsidTr="00492EC1">
        <w:trPr>
          <w:trHeight w:hRule="exact" w:val="317"/>
        </w:trPr>
        <w:tc>
          <w:tcPr>
            <w:tcW w:w="994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Старшая группа должностей</w:t>
            </w:r>
          </w:p>
        </w:tc>
      </w:tr>
      <w:tr w:rsidR="00A22EEA" w:rsidRPr="00A22EEA" w:rsidTr="00492EC1">
        <w:trPr>
          <w:trHeight w:hRule="exact" w:val="324"/>
        </w:trPr>
        <w:tc>
          <w:tcPr>
            <w:tcW w:w="5768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Главный специалист</w:t>
            </w:r>
          </w:p>
        </w:tc>
        <w:tc>
          <w:tcPr>
            <w:tcW w:w="2111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5354</w:t>
            </w:r>
          </w:p>
        </w:tc>
        <w:tc>
          <w:tcPr>
            <w:tcW w:w="2066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1,0</w:t>
            </w:r>
          </w:p>
        </w:tc>
      </w:tr>
    </w:tbl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770EA2">
      <w:pPr>
        <w:suppressAutoHyphens/>
        <w:autoSpaceDE w:val="0"/>
        <w:rPr>
          <w:sz w:val="28"/>
          <w:szCs w:val="28"/>
          <w:lang w:eastAsia="ar-SA"/>
        </w:rPr>
      </w:pPr>
      <w:bookmarkStart w:id="0" w:name="_GoBack"/>
      <w:bookmarkEnd w:id="0"/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 w:rsidRPr="00A22EEA">
        <w:rPr>
          <w:sz w:val="20"/>
          <w:szCs w:val="20"/>
          <w:lang w:eastAsia="ar-SA"/>
        </w:rPr>
        <w:t>Приложение № 3</w:t>
      </w: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 w:rsidRPr="00A22EEA">
        <w:rPr>
          <w:sz w:val="20"/>
          <w:szCs w:val="20"/>
          <w:lang w:eastAsia="ar-SA"/>
        </w:rPr>
        <w:t xml:space="preserve"> к Решению Собрания депутатов   </w:t>
      </w:r>
    </w:p>
    <w:p w:rsidR="00A22EEA" w:rsidRPr="00A22EEA" w:rsidRDefault="00770EA2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Ачинеровского</w:t>
      </w:r>
      <w:r w:rsidR="00A22EEA" w:rsidRPr="00A22EEA">
        <w:rPr>
          <w:sz w:val="20"/>
          <w:szCs w:val="20"/>
          <w:lang w:eastAsia="ar-SA"/>
        </w:rPr>
        <w:t>СМО</w:t>
      </w:r>
      <w:proofErr w:type="spellEnd"/>
      <w:r w:rsidR="00A22EEA" w:rsidRPr="00A22EEA">
        <w:rPr>
          <w:sz w:val="20"/>
          <w:szCs w:val="20"/>
          <w:lang w:eastAsia="ar-SA"/>
        </w:rPr>
        <w:t xml:space="preserve"> РК </w:t>
      </w:r>
    </w:p>
    <w:p w:rsidR="00A22EEA" w:rsidRPr="00A22EEA" w:rsidRDefault="00770EA2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29.02.2020 г № 1</w:t>
      </w:r>
    </w:p>
    <w:p w:rsidR="00A22EEA" w:rsidRPr="00A22EEA" w:rsidRDefault="00A22EEA" w:rsidP="00A22EEA">
      <w:pPr>
        <w:suppressAutoHyphens/>
        <w:autoSpaceDE w:val="0"/>
        <w:ind w:firstLine="789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A22EEA">
        <w:rPr>
          <w:sz w:val="28"/>
          <w:szCs w:val="28"/>
          <w:lang w:eastAsia="ar-SA"/>
        </w:rPr>
        <w:t xml:space="preserve">Размер оклада за классный чип муниципального служащего </w:t>
      </w:r>
      <w:proofErr w:type="gramStart"/>
      <w:r w:rsidRPr="00A22EEA">
        <w:rPr>
          <w:sz w:val="28"/>
          <w:szCs w:val="28"/>
          <w:lang w:eastAsia="ar-SA"/>
        </w:rPr>
        <w:t>в</w:t>
      </w:r>
      <w:proofErr w:type="gramEnd"/>
    </w:p>
    <w:p w:rsidR="00A22EEA" w:rsidRPr="00A22EEA" w:rsidRDefault="00A22EEA" w:rsidP="00A22EEA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proofErr w:type="gramStart"/>
      <w:r w:rsidRPr="00A22EEA">
        <w:rPr>
          <w:color w:val="000000"/>
          <w:sz w:val="28"/>
          <w:szCs w:val="28"/>
          <w:lang w:eastAsia="ar-SA"/>
        </w:rPr>
        <w:t>соответствии</w:t>
      </w:r>
      <w:proofErr w:type="gramEnd"/>
      <w:r w:rsidRPr="00A22EEA">
        <w:rPr>
          <w:color w:val="000000"/>
          <w:sz w:val="28"/>
          <w:szCs w:val="28"/>
          <w:lang w:eastAsia="ar-SA"/>
        </w:rPr>
        <w:t xml:space="preserve"> с замещаемой им должностью муниципальной служ</w:t>
      </w:r>
      <w:r w:rsidRPr="00A22EEA">
        <w:rPr>
          <w:sz w:val="28"/>
          <w:szCs w:val="28"/>
          <w:lang w:eastAsia="ar-SA"/>
        </w:rPr>
        <w:t>бы</w:t>
      </w:r>
    </w:p>
    <w:p w:rsidR="00A22EEA" w:rsidRPr="00A22EEA" w:rsidRDefault="00A22EEA" w:rsidP="00A22EEA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6854"/>
        <w:gridCol w:w="2182"/>
      </w:tblGrid>
      <w:tr w:rsidR="00A22EEA" w:rsidRPr="00A22EEA" w:rsidTr="00492EC1">
        <w:trPr>
          <w:trHeight w:hRule="exact" w:val="1364"/>
        </w:trPr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8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A22EEA" w:rsidRPr="00A22EEA" w:rsidRDefault="00A22EEA" w:rsidP="00A22EEA">
            <w:pPr>
              <w:widowControl w:val="0"/>
              <w:spacing w:line="276" w:lineRule="auto"/>
              <w:ind w:left="180"/>
              <w:rPr>
                <w:sz w:val="28"/>
                <w:szCs w:val="28"/>
              </w:rPr>
            </w:pPr>
            <w:proofErr w:type="gramStart"/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Наименование классного чина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Размер оклада за классный чин (в руб.)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985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Высшие должности муниципальной службы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Действительный муниципальный советник I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2700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Действительный муниципальный советник 2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2365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Действительный муниципальный советник 3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2192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985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Главные должности муниципальной службы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Муниципальный советник 1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2109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Муниципальный советник 2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2024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Муниципальный советник 3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1973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985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Ведущие должности муниципальной службы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Советник муниципальной службы 1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1940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Советник муниципальной службы 2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1856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Советник муниципальной службы 3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1770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985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Старшие должности муниципальной службы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Референт муниципальной службы 1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1671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Референт муниципальной службы 2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1517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Референт муниципальной службы 3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1433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985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Младшие </w:t>
            </w: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должности муниципальной службы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Секретарь муниципальной службы 1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1181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Секретарь муниципальной службы 2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927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6854" w:type="dxa"/>
            <w:tcBorders>
              <w:bottom w:val="single" w:sz="4" w:space="0" w:color="000000"/>
            </w:tcBorders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Секретарь муниципальной службы 3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760</w:t>
            </w:r>
          </w:p>
        </w:tc>
      </w:tr>
    </w:tbl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042BE" w:rsidRDefault="00F042BE"/>
    <w:sectPr w:rsidR="00F0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E6D"/>
    <w:multiLevelType w:val="hybridMultilevel"/>
    <w:tmpl w:val="B75C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B"/>
    <w:rsid w:val="000C402F"/>
    <w:rsid w:val="00142F73"/>
    <w:rsid w:val="003719A5"/>
    <w:rsid w:val="00407471"/>
    <w:rsid w:val="005038BD"/>
    <w:rsid w:val="00660A9C"/>
    <w:rsid w:val="007533F0"/>
    <w:rsid w:val="00770EA2"/>
    <w:rsid w:val="00802CE5"/>
    <w:rsid w:val="00846E7F"/>
    <w:rsid w:val="008E44C9"/>
    <w:rsid w:val="00925535"/>
    <w:rsid w:val="00A22EEA"/>
    <w:rsid w:val="00A5455D"/>
    <w:rsid w:val="00A57D9F"/>
    <w:rsid w:val="00C32D46"/>
    <w:rsid w:val="00CC22BC"/>
    <w:rsid w:val="00CF41C3"/>
    <w:rsid w:val="00DA3FFE"/>
    <w:rsid w:val="00F042BE"/>
    <w:rsid w:val="00F143AB"/>
    <w:rsid w:val="00F6103F"/>
    <w:rsid w:val="00FC18EC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25</cp:revision>
  <cp:lastPrinted>2020-03-06T06:56:00Z</cp:lastPrinted>
  <dcterms:created xsi:type="dcterms:W3CDTF">2019-08-20T15:46:00Z</dcterms:created>
  <dcterms:modified xsi:type="dcterms:W3CDTF">2020-03-06T06:57:00Z</dcterms:modified>
</cp:coreProperties>
</file>